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30" w:rsidRPr="00A46348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</w:p>
    <w:p w:rsidR="006C4EE5" w:rsidRPr="00BE380D" w:rsidRDefault="006C4EE5" w:rsidP="006C4EE5">
      <w:pPr>
        <w:spacing w:line="240" w:lineRule="auto"/>
        <w:jc w:val="center"/>
        <w:rPr>
          <w:rFonts w:ascii="Arial" w:hAnsi="Arial" w:cs="Arial"/>
          <w:b/>
          <w:bCs/>
          <w:color w:val="221E1F"/>
          <w:sz w:val="18"/>
          <w:szCs w:val="16"/>
        </w:rPr>
      </w:pPr>
      <w:r w:rsidRPr="00BE380D">
        <w:rPr>
          <w:rFonts w:ascii="Arial" w:hAnsi="Arial" w:cs="Arial"/>
          <w:b/>
          <w:bCs/>
          <w:color w:val="221E1F"/>
          <w:sz w:val="18"/>
          <w:szCs w:val="16"/>
        </w:rPr>
        <w:t>МЕТОДОЛОГИЧЕСКИЕ ПОЯСНЕНИЯ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pacing w:val="-2"/>
          <w:sz w:val="18"/>
          <w:szCs w:val="16"/>
        </w:rPr>
      </w:pPr>
      <w:proofErr w:type="gramStart"/>
      <w:r w:rsidRPr="00BE380D">
        <w:rPr>
          <w:rFonts w:ascii="Arial" w:hAnsi="Arial" w:cs="Arial"/>
          <w:spacing w:val="-2"/>
          <w:sz w:val="18"/>
          <w:szCs w:val="1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 г. № 8-ФЗ «О Всероссийской переписи населения», постановлением Правительства Российской Федерации от 7 декабря 2019 г. № 1608 «Об 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BE380D">
        <w:rPr>
          <w:rFonts w:ascii="Arial" w:hAnsi="Arial" w:cs="Arial"/>
          <w:spacing w:val="-2"/>
          <w:sz w:val="18"/>
          <w:szCs w:val="16"/>
        </w:rPr>
        <w:t xml:space="preserve"> Европейских статистиков по проведению переписей населения и жилищного фонда 2020 года» (ЕЭК ООН, 2015), «Рекомендациями по статистике международной миграции» (ООН, 1998).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b/>
          <w:sz w:val="18"/>
          <w:szCs w:val="16"/>
        </w:rPr>
        <w:t>Дата переписи.</w:t>
      </w:r>
      <w:r w:rsidRPr="00BE380D">
        <w:rPr>
          <w:rFonts w:ascii="Arial" w:hAnsi="Arial" w:cs="Arial"/>
          <w:sz w:val="18"/>
          <w:szCs w:val="16"/>
        </w:rPr>
        <w:t xml:space="preserve"> Всероссийская перепись населения 2020 года проведена по 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 другое).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BE380D">
        <w:rPr>
          <w:rFonts w:ascii="Arial" w:hAnsi="Arial" w:cs="Arial"/>
          <w:sz w:val="18"/>
          <w:szCs w:val="16"/>
        </w:rPr>
        <w:t>Для 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BE380D">
        <w:rPr>
          <w:rFonts w:ascii="Arial" w:hAnsi="Arial" w:cs="Arial"/>
          <w:sz w:val="18"/>
          <w:szCs w:val="16"/>
        </w:rPr>
        <w:t xml:space="preserve"> </w:t>
      </w:r>
      <w:proofErr w:type="gramStart"/>
      <w:r w:rsidRPr="00BE380D">
        <w:rPr>
          <w:rFonts w:ascii="Arial" w:hAnsi="Arial" w:cs="Arial"/>
          <w:sz w:val="18"/>
          <w:szCs w:val="16"/>
        </w:rPr>
        <w:t xml:space="preserve">2020 г., регистрационный № 60299). </w:t>
      </w:r>
      <w:proofErr w:type="gramEnd"/>
    </w:p>
    <w:p w:rsidR="00E50401" w:rsidRPr="005D5B3C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pacing w:val="-4"/>
          <w:sz w:val="18"/>
          <w:szCs w:val="16"/>
        </w:rPr>
      </w:pPr>
      <w:r w:rsidRPr="005D5B3C">
        <w:rPr>
          <w:rFonts w:ascii="Arial" w:hAnsi="Arial" w:cs="Arial"/>
          <w:spacing w:val="-4"/>
          <w:sz w:val="18"/>
          <w:szCs w:val="16"/>
        </w:rPr>
        <w:t xml:space="preserve">Разработка итогов Всероссийской переписи населения 2020 года произведена по состоянию на 1 октября 2021 года.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b/>
          <w:sz w:val="18"/>
          <w:szCs w:val="16"/>
        </w:rPr>
        <w:t>Категории переписываемого населения.</w:t>
      </w:r>
      <w:r w:rsidRPr="00BE380D">
        <w:rPr>
          <w:rFonts w:ascii="Arial" w:hAnsi="Arial" w:cs="Arial"/>
          <w:sz w:val="18"/>
          <w:szCs w:val="1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proofErr w:type="gramStart"/>
      <w:r w:rsidRPr="00BE380D">
        <w:rPr>
          <w:rFonts w:ascii="Arial" w:hAnsi="Arial" w:cs="Arial"/>
          <w:sz w:val="18"/>
          <w:szCs w:val="1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лица, постоянно проживающие в России и временно выехавшие за рубеж в 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постоянно проживающие в России моряки российских рыболовных и торговых судов, находящиеся на дату переписи населения в плавании;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российские и иностранные граждане и лица без гражданства, прибывшие в Россию из-за рубежа на постоянное жительство или ищущие убежище, включая и тех из них, кто не успел оформить регистрационные документы;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российские и иностранные граждане и лица без гражданства, прибывшие в  Россию из-за рубежа на учебу, работу или с другой целью на срок один год и более (независимо от того, сколько времени они </w:t>
      </w:r>
      <w:proofErr w:type="gramStart"/>
      <w:r w:rsidRPr="00BE380D">
        <w:rPr>
          <w:rFonts w:ascii="Arial" w:hAnsi="Arial" w:cs="Arial"/>
          <w:sz w:val="18"/>
          <w:szCs w:val="16"/>
        </w:rPr>
        <w:t>пробыли в стране и сколько им осталось</w:t>
      </w:r>
      <w:proofErr w:type="gramEnd"/>
      <w:r w:rsidRPr="00BE380D">
        <w:rPr>
          <w:rFonts w:ascii="Arial" w:hAnsi="Arial" w:cs="Arial"/>
          <w:sz w:val="18"/>
          <w:szCs w:val="16"/>
        </w:rPr>
        <w:t xml:space="preserve"> находиться в России).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pacing w:val="-2"/>
          <w:sz w:val="18"/>
          <w:szCs w:val="16"/>
        </w:rPr>
      </w:pPr>
      <w:r w:rsidRPr="00BE380D">
        <w:rPr>
          <w:rFonts w:ascii="Arial" w:hAnsi="Arial" w:cs="Arial"/>
          <w:spacing w:val="-2"/>
          <w:sz w:val="18"/>
          <w:szCs w:val="16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 учебу или работу на срок менее 1 года, прибывшие независимо от срока на отдых, лечение, посещения родственников или знакомых, религиозного паломничества, а также транзитные мигранты.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Бездомные учтены в том месте, где их застала перепись.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Не учитывались при переписи населения: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российские граждане, выехавшие за рубеж на работу по контрактам с российскими или иностранными фирмами или учебу на срок один год и более (независимо от того, когда они </w:t>
      </w:r>
      <w:proofErr w:type="gramStart"/>
      <w:r w:rsidRPr="00BE380D">
        <w:rPr>
          <w:rFonts w:ascii="Arial" w:hAnsi="Arial" w:cs="Arial"/>
          <w:sz w:val="18"/>
          <w:szCs w:val="16"/>
        </w:rPr>
        <w:t>выехали и сколько им осталось</w:t>
      </w:r>
      <w:proofErr w:type="gramEnd"/>
      <w:r w:rsidRPr="00BE380D">
        <w:rPr>
          <w:rFonts w:ascii="Arial" w:hAnsi="Arial" w:cs="Arial"/>
          <w:sz w:val="18"/>
          <w:szCs w:val="16"/>
        </w:rPr>
        <w:t xml:space="preserve"> находиться за рубежом);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и члены их семей;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иностранные граждане, работающие на территории России в представительствах международных организаций;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иностранные граждане, являющиеся членами делегаций правительств и законодательных органов своих государств. </w:t>
      </w:r>
    </w:p>
    <w:p w:rsidR="00E50401" w:rsidRPr="00BE380D" w:rsidRDefault="00E50401" w:rsidP="00E50401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Население переписано </w:t>
      </w:r>
      <w:r w:rsidRPr="00BE380D">
        <w:rPr>
          <w:rFonts w:ascii="Arial" w:hAnsi="Arial" w:cs="Arial"/>
          <w:b/>
          <w:sz w:val="18"/>
          <w:szCs w:val="16"/>
        </w:rPr>
        <w:t>по месту своего постоянного (обычного) жительства</w:t>
      </w:r>
      <w:r w:rsidRPr="00BE380D">
        <w:rPr>
          <w:rFonts w:ascii="Arial" w:hAnsi="Arial" w:cs="Arial"/>
          <w:sz w:val="18"/>
          <w:szCs w:val="16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Единицей места проживания считается жилое помещение, в понятие которого входят: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а) квартира в многоквартирном доме (включая квартиру в общежитии квартирного типа);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lastRenderedPageBreak/>
        <w:t xml:space="preserve">б) индивидуальный (одноквартирный) дом (изба, </w:t>
      </w: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>сторожка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, коттедж или другое одноквартирное строение);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>в) комната в общежитии (</w:t>
      </w:r>
      <w:proofErr w:type="spellStart"/>
      <w:r w:rsidRPr="00BE380D">
        <w:rPr>
          <w:rFonts w:ascii="Arial" w:hAnsi="Arial" w:cs="Arial"/>
          <w:color w:val="221E1F"/>
          <w:sz w:val="18"/>
          <w:szCs w:val="16"/>
        </w:rPr>
        <w:t>неквартирного</w:t>
      </w:r>
      <w:proofErr w:type="spellEnd"/>
      <w:r w:rsidRPr="00BE380D">
        <w:rPr>
          <w:rFonts w:ascii="Arial" w:hAnsi="Arial" w:cs="Arial"/>
          <w:color w:val="221E1F"/>
          <w:sz w:val="18"/>
          <w:szCs w:val="16"/>
        </w:rPr>
        <w:t xml:space="preserve"> типа);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proofErr w:type="spellStart"/>
      <w:r w:rsidRPr="00BE380D">
        <w:rPr>
          <w:rFonts w:ascii="Arial" w:hAnsi="Arial" w:cs="Arial"/>
          <w:color w:val="221E1F"/>
          <w:sz w:val="18"/>
          <w:szCs w:val="16"/>
        </w:rPr>
        <w:t>д</w:t>
      </w:r>
      <w:proofErr w:type="spellEnd"/>
      <w:r w:rsidRPr="00BE380D">
        <w:rPr>
          <w:rFonts w:ascii="Arial" w:hAnsi="Arial" w:cs="Arial"/>
          <w:color w:val="221E1F"/>
          <w:sz w:val="18"/>
          <w:szCs w:val="16"/>
        </w:rPr>
        <w:t xml:space="preserve">) любое другое помещение, приспособленное для жилья (вагончик, бытовка, </w:t>
      </w:r>
      <w:proofErr w:type="spellStart"/>
      <w:r w:rsidRPr="00BE380D">
        <w:rPr>
          <w:rFonts w:ascii="Arial" w:hAnsi="Arial" w:cs="Arial"/>
          <w:color w:val="221E1F"/>
          <w:sz w:val="18"/>
          <w:szCs w:val="16"/>
        </w:rPr>
        <w:t>хозблок</w:t>
      </w:r>
      <w:proofErr w:type="spellEnd"/>
      <w:r w:rsidRPr="00BE380D">
        <w:rPr>
          <w:rFonts w:ascii="Arial" w:hAnsi="Arial" w:cs="Arial"/>
          <w:color w:val="221E1F"/>
          <w:sz w:val="18"/>
          <w:szCs w:val="16"/>
        </w:rPr>
        <w:t xml:space="preserve">, баржа и т.п.);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>е) палата, отделение и др. (в зависимости от того, как ведется учет в соответствующих организациях) в учреждениях социального и медицинского назначения (домах ребенка, детских домах, школах-интернатах для детей сирот и 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 больницах для больных с хроническими заболеваниями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 и т.п.), в казармах, местах заключения, религиозных организациях.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 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, религиозного паломничества и т.п., переписывались по месту их постоянного жительства с отметкой о временном отсутствии.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2) Граждане России, выехавшие в длительные служебные командировки (на 1 год и более) за границу по линии органов государственной власти Российской Федерации, и находившиеся вместе с ними члены их семей, переписывались по месту их нахождения. Численность этой категории населения представлена в таблице 1 тома 1.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4) Лица, призванные на военно-учебный сбор, переписывались дома вместе с членами их домохозяйств с отметкой о временном отсутствии.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5) Военнослужащие, проходившие военную службу по контракту и проживавшие на открытой территории, переписывались вместе с членами их домохозяйств в общем порядке.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6) Военнослужащие, проходившие военную службу по призыву или по контракту и проживавшие на закрытой территории, переписывались по месту их нахождения.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10) Постоянно проживавшие в Российской Федерации иностранные граждане (т.е. лица, имевшие гражданство зарубежного государства) и лица без гражданства переписывались по месту их жительства в общем порядке.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 xml:space="preserve">11) Лица (независимо от их гражданства), прибывшие в Российскую Федерацию на срок 1 год и более на работу по контрактам </w:t>
      </w:r>
      <w:proofErr w:type="spellStart"/>
      <w:r w:rsidRPr="00BE380D">
        <w:rPr>
          <w:rFonts w:ascii="Arial" w:hAnsi="Arial" w:cs="Arial"/>
          <w:color w:val="221E1F"/>
          <w:sz w:val="18"/>
          <w:szCs w:val="16"/>
        </w:rPr>
        <w:t>c</w:t>
      </w:r>
      <w:proofErr w:type="spellEnd"/>
      <w:r w:rsidRPr="00BE380D">
        <w:rPr>
          <w:rFonts w:ascii="Arial" w:hAnsi="Arial" w:cs="Arial"/>
          <w:color w:val="221E1F"/>
          <w:sz w:val="18"/>
          <w:szCs w:val="16"/>
        </w:rPr>
        <w:t xml:space="preserve"> российскими и иностранными организациями (кроме иностранных граждан, работавших в 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  <w:proofErr w:type="gramEnd"/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12) Лица (независимо от их гражданства), прибывшие из зарубежных стран в 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 застала перепись.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13) В гостиницах, больницах, домах отдыха, санаториях и т. п. переписывались только те лица, которые не имели другого места жительства.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Все перечисленные категории населения (кроме категории, указанной в 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:rsidR="00E50401" w:rsidRPr="00BE380D" w:rsidRDefault="00E50401" w:rsidP="00E50401">
      <w:pPr>
        <w:pStyle w:val="Default"/>
        <w:spacing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 xml:space="preserve">В численность населения, временно находившегося на территории России на 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 гости к родственникам или знакомым, а также транзитные мигранты. </w:t>
      </w:r>
      <w:proofErr w:type="gramEnd"/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b/>
          <w:color w:val="221E1F"/>
          <w:sz w:val="18"/>
          <w:szCs w:val="16"/>
        </w:rPr>
        <w:lastRenderedPageBreak/>
        <w:t>Программа Всероссийской переписи населения 2020 года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>Образцы форм переписных листов приведены в Приложении. Форма и те</w:t>
      </w: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>кст бл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 пользования языками, источников сре</w:t>
      </w: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>дств к с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b/>
          <w:color w:val="221E1F"/>
          <w:sz w:val="18"/>
          <w:szCs w:val="16"/>
        </w:rPr>
        <w:t>Метод переписи.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 населении обходили все помещения своего счетного участка, где проживало или могло жить население (включая нежилые помещения), и собирали сведения о жителях, не переписавшихся на ЕПГУ.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Вопросы задавались населению в той формулировке, которая дана в переписных листах. Запись сведений в переписные листы производилась со </w:t>
      </w: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>слов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b/>
          <w:color w:val="221E1F"/>
          <w:sz w:val="18"/>
          <w:szCs w:val="16"/>
        </w:rPr>
        <w:t>Контрольные мероприятия.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>контроля за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 заполнением переписных листов» и выдавалась справка о 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 постоянно проживающим за рубежом.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 правильности переписи. Люди, пропущенные в ходе переписи и выявленные во время контрольного обхода, вносились в переписные листы, а ошибочно переписанные исключались из них.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b/>
          <w:color w:val="221E1F"/>
          <w:sz w:val="18"/>
          <w:szCs w:val="16"/>
        </w:rPr>
        <w:t>Итоги переписи.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Данные переписи населения 2020 года, полученные на 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</w:t>
      </w:r>
      <w:r>
        <w:rPr>
          <w:rFonts w:ascii="Arial" w:hAnsi="Arial" w:cs="Arial"/>
          <w:color w:val="221E1F"/>
          <w:sz w:val="18"/>
          <w:szCs w:val="16"/>
        </w:rPr>
        <w:t>Ставропольского края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(далее - постоянное население). </w:t>
      </w:r>
    </w:p>
    <w:p w:rsidR="00E50401" w:rsidRDefault="00E50401" w:rsidP="00E50401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 таблице 2 настоящего сборника приведена для сравнения численность населения </w:t>
      </w:r>
      <w:r>
        <w:rPr>
          <w:rFonts w:ascii="Arial" w:hAnsi="Arial" w:cs="Arial"/>
          <w:color w:val="221E1F"/>
          <w:sz w:val="18"/>
          <w:szCs w:val="16"/>
        </w:rPr>
        <w:t>Ставропольского края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по прошлым переписям. Содержание постоянного населения в переписях за послевоенные годы в методологическом отношении отличается от содержания постоянного населения переписей 2002, 2010 и 2020 годов. Это связано в основном с различными временными критериями отнесения отдельных категорий населения к временно отсутствующим, постоянно проживающим и выбывшим из места постоянного жительства. Так, при переписи населения 1989 года выехавшие на временную или сезонную работу, в командировку, на производственную практику, краткосрочную учебу считались временно отсутствовавшими, если их отсутствие не превышало 6 месяцев. </w:t>
      </w: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>Выехавшие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 на 6 месяцев и более учитывались как постоянное население по новому адресу. В 2020 году, также как в 2002 и 2010 годах, этот временной ценз составил 1 год. Увеличение срока временного отсутствия с 6 месяцев до 1 года было вызвано повышением подвижности населения и возрастанием объемов как внутренней, так и внешней трудовой миграции.</w:t>
      </w:r>
    </w:p>
    <w:p w:rsidR="00E50401" w:rsidRPr="00FD282F" w:rsidRDefault="00E50401" w:rsidP="00E50401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r w:rsidRPr="00FD282F">
        <w:rPr>
          <w:rFonts w:ascii="Arial" w:hAnsi="Arial" w:cs="Arial"/>
          <w:b/>
          <w:sz w:val="18"/>
          <w:szCs w:val="20"/>
        </w:rPr>
        <w:t xml:space="preserve">Возраст. </w:t>
      </w:r>
      <w:r w:rsidRPr="00FD282F">
        <w:rPr>
          <w:rFonts w:ascii="Arial" w:hAnsi="Arial" w:cs="Arial"/>
          <w:sz w:val="18"/>
          <w:szCs w:val="20"/>
        </w:rPr>
        <w:t>Данные о возрасте получены на основе ответов на вопрос 3 переписных листов формы Л о дате рождения. На основании даты рождения автоматически рассчитано полное число исполнившихся лет. Вопрос о дате рождения был обязательным для заполнения всеми респондентами, поэтому в таблицах отсутствует группа «Возраст не указан». В таблицах 1</w:t>
      </w:r>
      <w:r>
        <w:rPr>
          <w:rFonts w:ascii="Arial" w:hAnsi="Arial" w:cs="Arial"/>
          <w:sz w:val="18"/>
          <w:szCs w:val="20"/>
        </w:rPr>
        <w:t>0, 11,</w:t>
      </w:r>
      <w:r w:rsidRPr="00FD282F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1</w:t>
      </w:r>
      <w:r w:rsidRPr="00FD282F">
        <w:rPr>
          <w:rFonts w:ascii="Arial" w:hAnsi="Arial" w:cs="Arial"/>
          <w:sz w:val="18"/>
          <w:szCs w:val="20"/>
        </w:rPr>
        <w:t xml:space="preserve">2 наряду с возрастной структурой населения, представленной по пятилетним </w:t>
      </w:r>
      <w:r>
        <w:rPr>
          <w:rFonts w:ascii="Arial" w:hAnsi="Arial" w:cs="Arial"/>
          <w:sz w:val="18"/>
          <w:szCs w:val="20"/>
        </w:rPr>
        <w:t xml:space="preserve">возрастным группам, приводятся </w:t>
      </w:r>
      <w:r w:rsidRPr="00FD282F">
        <w:rPr>
          <w:rFonts w:ascii="Arial" w:hAnsi="Arial" w:cs="Arial"/>
          <w:sz w:val="18"/>
          <w:szCs w:val="20"/>
        </w:rPr>
        <w:t xml:space="preserve">данные по отдельным укрупненным возрастным группам, используемым в различных расчетах при анализе информации и разработке социально–экономических программ. </w:t>
      </w:r>
    </w:p>
    <w:p w:rsidR="00E50401" w:rsidRPr="00FD282F" w:rsidRDefault="00E50401" w:rsidP="00E50401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r w:rsidRPr="00FD282F">
        <w:rPr>
          <w:rFonts w:ascii="Arial" w:hAnsi="Arial" w:cs="Arial"/>
          <w:sz w:val="18"/>
          <w:szCs w:val="20"/>
        </w:rPr>
        <w:t xml:space="preserve">Такими группами являются: население моложе трудоспособного возраста, к которому относятся дети и подростки до 16 лет; население трудоспособного возраста – мужчины 16-61,5 лет, женщины 16-56,5 лет; население старше трудоспособного возраста – мужчины 61,5 лет и более, женщины 56,5 лет и более. По сравнению с предыдущей Всероссийской переписью населения 2010 года изменились законодательно установленные  границы </w:t>
      </w:r>
      <w:r w:rsidRPr="00FD282F">
        <w:rPr>
          <w:rFonts w:ascii="Arial" w:hAnsi="Arial" w:cs="Arial"/>
          <w:sz w:val="18"/>
          <w:szCs w:val="20"/>
        </w:rPr>
        <w:lastRenderedPageBreak/>
        <w:t>возраста, по достижении которого возникает право на пенсию по государственному пенсионному обеспечению. В 2021 году на дату Всероссийской переписи населения 2020 года верхняя граница трудоспособного возраста составляла соответственно для мужчин 61,5 лет и для женщин 56,5 лет. Таким образом, на дату переписи используются следующие возрастные интервалы:</w:t>
      </w:r>
    </w:p>
    <w:tbl>
      <w:tblPr>
        <w:tblStyle w:val="a3"/>
        <w:tblW w:w="4923" w:type="pct"/>
        <w:jc w:val="center"/>
        <w:tblInd w:w="108" w:type="dxa"/>
        <w:tblLook w:val="04A0"/>
      </w:tblPr>
      <w:tblGrid>
        <w:gridCol w:w="2760"/>
        <w:gridCol w:w="4071"/>
        <w:gridCol w:w="3429"/>
      </w:tblGrid>
      <w:tr w:rsidR="00E50401" w:rsidRPr="00FD282F" w:rsidTr="00ED657D">
        <w:trPr>
          <w:jc w:val="center"/>
        </w:trPr>
        <w:tc>
          <w:tcPr>
            <w:tcW w:w="1345" w:type="pct"/>
          </w:tcPr>
          <w:p w:rsidR="00E50401" w:rsidRPr="00FD282F" w:rsidRDefault="00E50401" w:rsidP="00ED657D">
            <w:pPr>
              <w:spacing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pct"/>
          </w:tcPr>
          <w:p w:rsidR="00E50401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 xml:space="preserve">Всероссийская перепись населения </w:t>
            </w:r>
          </w:p>
          <w:p w:rsidR="00E50401" w:rsidRPr="00FD282F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2020 года</w:t>
            </w:r>
          </w:p>
        </w:tc>
        <w:tc>
          <w:tcPr>
            <w:tcW w:w="1671" w:type="pct"/>
          </w:tcPr>
          <w:p w:rsidR="00E50401" w:rsidRPr="00FD282F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Всероссийская перепись населения 2010 года</w:t>
            </w:r>
          </w:p>
        </w:tc>
      </w:tr>
      <w:tr w:rsidR="00E50401" w:rsidRPr="00FD282F" w:rsidTr="00ED657D">
        <w:trPr>
          <w:jc w:val="center"/>
        </w:trPr>
        <w:tc>
          <w:tcPr>
            <w:tcW w:w="1345" w:type="pct"/>
          </w:tcPr>
          <w:p w:rsidR="00E50401" w:rsidRPr="00FD282F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население трудоспособного возраста</w:t>
            </w:r>
          </w:p>
        </w:tc>
        <w:tc>
          <w:tcPr>
            <w:tcW w:w="1984" w:type="pct"/>
          </w:tcPr>
          <w:p w:rsidR="00E50401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 xml:space="preserve">мужчины 16-61,5 лет, </w:t>
            </w:r>
          </w:p>
          <w:p w:rsidR="00E50401" w:rsidRPr="00FD282F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женщины 16-56,5 лет</w:t>
            </w:r>
          </w:p>
        </w:tc>
        <w:tc>
          <w:tcPr>
            <w:tcW w:w="1671" w:type="pct"/>
          </w:tcPr>
          <w:p w:rsidR="00E50401" w:rsidRPr="00FD282F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мужчины 16-59 лет,</w:t>
            </w:r>
          </w:p>
          <w:p w:rsidR="00E50401" w:rsidRPr="00FD282F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женщины 16-54 лет</w:t>
            </w:r>
          </w:p>
        </w:tc>
      </w:tr>
      <w:tr w:rsidR="00E50401" w:rsidRPr="00FD282F" w:rsidTr="00ED657D">
        <w:trPr>
          <w:jc w:val="center"/>
        </w:trPr>
        <w:tc>
          <w:tcPr>
            <w:tcW w:w="1345" w:type="pct"/>
          </w:tcPr>
          <w:p w:rsidR="00E50401" w:rsidRPr="00FD282F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население старше трудоспособного возраста</w:t>
            </w:r>
          </w:p>
        </w:tc>
        <w:tc>
          <w:tcPr>
            <w:tcW w:w="1984" w:type="pct"/>
          </w:tcPr>
          <w:p w:rsidR="00E50401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 xml:space="preserve">мужчины 61,5 лет и более, </w:t>
            </w:r>
          </w:p>
          <w:p w:rsidR="00E50401" w:rsidRPr="00FD282F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женщины 56,5 лет и более</w:t>
            </w:r>
          </w:p>
        </w:tc>
        <w:tc>
          <w:tcPr>
            <w:tcW w:w="1671" w:type="pct"/>
          </w:tcPr>
          <w:p w:rsidR="00E50401" w:rsidRPr="00FD282F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мужчины 60 лет и более,</w:t>
            </w:r>
          </w:p>
          <w:p w:rsidR="00E50401" w:rsidRPr="00FD282F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женщины 55 лет и более</w:t>
            </w:r>
          </w:p>
        </w:tc>
      </w:tr>
    </w:tbl>
    <w:p w:rsidR="00E50401" w:rsidRPr="00FD282F" w:rsidRDefault="00E50401" w:rsidP="00E50401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r w:rsidRPr="00FD282F">
        <w:rPr>
          <w:rFonts w:ascii="Arial" w:hAnsi="Arial" w:cs="Arial"/>
          <w:sz w:val="18"/>
          <w:szCs w:val="20"/>
        </w:rPr>
        <w:t>Кроме того, в таблицах 1</w:t>
      </w:r>
      <w:r>
        <w:rPr>
          <w:rFonts w:ascii="Arial" w:hAnsi="Arial" w:cs="Arial"/>
          <w:sz w:val="18"/>
          <w:szCs w:val="20"/>
        </w:rPr>
        <w:t xml:space="preserve">0 и 11 </w:t>
      </w:r>
      <w:r w:rsidRPr="00FD282F">
        <w:rPr>
          <w:rFonts w:ascii="Arial" w:hAnsi="Arial" w:cs="Arial"/>
          <w:sz w:val="18"/>
          <w:szCs w:val="20"/>
        </w:rPr>
        <w:t>представлены наиболее востребованные аналитиками возрастные группы: дети 0-6 лет, 0-13 лет и 7-14 лет, дети и подростки 0-17 лет, молодежь 16-29 лет, 14-35 лет и 16-35 лет.</w:t>
      </w:r>
    </w:p>
    <w:p w:rsidR="00E50401" w:rsidRPr="00FD282F" w:rsidRDefault="00E50401" w:rsidP="00E50401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r w:rsidRPr="00FD282F">
        <w:rPr>
          <w:rFonts w:ascii="Arial" w:hAnsi="Arial" w:cs="Arial"/>
          <w:sz w:val="18"/>
          <w:szCs w:val="20"/>
        </w:rPr>
        <w:t xml:space="preserve">В таблице </w:t>
      </w:r>
      <w:r>
        <w:rPr>
          <w:rFonts w:ascii="Arial" w:hAnsi="Arial" w:cs="Arial"/>
          <w:sz w:val="18"/>
          <w:szCs w:val="20"/>
        </w:rPr>
        <w:t xml:space="preserve">13 </w:t>
      </w:r>
      <w:r w:rsidRPr="00FD282F">
        <w:rPr>
          <w:rFonts w:ascii="Arial" w:hAnsi="Arial" w:cs="Arial"/>
          <w:sz w:val="18"/>
          <w:szCs w:val="20"/>
        </w:rPr>
        <w:t>представлены данные о демографической нагрузке на население трудоспособного возраста.</w:t>
      </w:r>
    </w:p>
    <w:p w:rsidR="00E50401" w:rsidRPr="00FD282F" w:rsidRDefault="00E50401" w:rsidP="00E50401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r w:rsidRPr="00FD282F">
        <w:rPr>
          <w:rFonts w:ascii="Arial" w:hAnsi="Arial" w:cs="Arial"/>
          <w:b/>
          <w:sz w:val="18"/>
          <w:szCs w:val="20"/>
        </w:rPr>
        <w:t>Медианный возраст.</w:t>
      </w:r>
      <w:r w:rsidRPr="00FD282F">
        <w:rPr>
          <w:rFonts w:ascii="Arial" w:hAnsi="Arial" w:cs="Arial"/>
          <w:sz w:val="18"/>
          <w:szCs w:val="20"/>
        </w:rPr>
        <w:t xml:space="preserve"> Медианный возраст, представленный в таблицах 1 и 2, это возраст, который делит все население на две равные по численности группы таким образом, что одна из них является моложе, а другая старше данного возраста. Расчет медианного возраста произведен на основе распределения численности населения по однолетним возрастным интервалам.</w:t>
      </w:r>
    </w:p>
    <w:p w:rsidR="00E50401" w:rsidRPr="00FD282F" w:rsidRDefault="00E50401" w:rsidP="00E50401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r w:rsidRPr="00FD282F">
        <w:rPr>
          <w:rFonts w:ascii="Arial" w:hAnsi="Arial" w:cs="Arial"/>
          <w:b/>
          <w:sz w:val="18"/>
          <w:szCs w:val="20"/>
        </w:rPr>
        <w:t>Средний возраст.</w:t>
      </w:r>
      <w:r w:rsidRPr="00FD282F">
        <w:rPr>
          <w:rFonts w:ascii="Arial" w:hAnsi="Arial" w:cs="Arial"/>
          <w:sz w:val="18"/>
          <w:szCs w:val="20"/>
        </w:rPr>
        <w:t xml:space="preserve"> Средний возраст, представленный в таблицах 1 и 2, вычисляется как среднее арифметическое из значений возрастов всех людей в данном населении. Расчет среднего возраста произведен на основе распределения численности населения по однолетним возрастным интервалам.</w:t>
      </w:r>
    </w:p>
    <w:p w:rsidR="00E50401" w:rsidRPr="00FD282F" w:rsidRDefault="00E50401" w:rsidP="00E50401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r w:rsidRPr="00FD282F">
        <w:rPr>
          <w:rFonts w:ascii="Arial" w:hAnsi="Arial" w:cs="Arial"/>
          <w:b/>
          <w:sz w:val="18"/>
          <w:szCs w:val="20"/>
        </w:rPr>
        <w:t>Состояние в браке.</w:t>
      </w:r>
      <w:r w:rsidRPr="00FD282F">
        <w:rPr>
          <w:rFonts w:ascii="Arial" w:hAnsi="Arial" w:cs="Arial"/>
          <w:sz w:val="18"/>
          <w:szCs w:val="20"/>
        </w:rPr>
        <w:t xml:space="preserve"> </w:t>
      </w:r>
      <w:proofErr w:type="gramStart"/>
      <w:r w:rsidRPr="00FD282F">
        <w:rPr>
          <w:rFonts w:ascii="Arial" w:hAnsi="Arial" w:cs="Arial"/>
          <w:sz w:val="18"/>
          <w:szCs w:val="20"/>
        </w:rPr>
        <w:t>Данные о состоянии в браке, представленные в таблице 5, получены на основе ответов на вопрос 4 переписных листов формы Л. Вопрос о состоянии в браке заполнялся для всех лиц в возрасте 16 лет и более, а также для тех респондентов в возрасте моложе 16 лет, которые фактически на дату переписи или ранее состояли в зарегистрированном браке или незарегистрированном супружеском союзе</w:t>
      </w:r>
      <w:proofErr w:type="gramEnd"/>
      <w:r w:rsidRPr="00FD282F">
        <w:rPr>
          <w:rFonts w:ascii="Arial" w:hAnsi="Arial" w:cs="Arial"/>
          <w:sz w:val="18"/>
          <w:szCs w:val="20"/>
        </w:rPr>
        <w:t xml:space="preserve">. </w:t>
      </w:r>
    </w:p>
    <w:p w:rsidR="00E50401" w:rsidRPr="00FD282F" w:rsidRDefault="00E50401" w:rsidP="00E50401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proofErr w:type="gramStart"/>
      <w:r w:rsidRPr="00FD282F">
        <w:rPr>
          <w:rFonts w:ascii="Arial" w:hAnsi="Arial" w:cs="Arial"/>
          <w:sz w:val="18"/>
          <w:szCs w:val="20"/>
        </w:rPr>
        <w:t>Население по состоянию в браке классифицируется как состоящие в браке (зарегистрированном браке или незарегистрированном супружеском союзе), никогда не состоявшие в браке или супружеском союзе, разведенные официально (лица, которые ранее состояли в зарегистрированном браке, а на дату переписи не состоят в браке и развод оформлен органами ЗАГС), разошедшиеся (лица, которые раньше состояли в незарегистрированном супружеском союзе, а на дату переписи разошлись</w:t>
      </w:r>
      <w:proofErr w:type="gramEnd"/>
      <w:r w:rsidRPr="00FD282F">
        <w:rPr>
          <w:rFonts w:ascii="Arial" w:hAnsi="Arial" w:cs="Arial"/>
          <w:sz w:val="18"/>
          <w:szCs w:val="20"/>
        </w:rPr>
        <w:t>, а также кто ранее состоял в зарегистрированном браке, а на дату переписи разошлись без оформления развода в органах ЗАГС), вдовые.</w:t>
      </w:r>
    </w:p>
    <w:p w:rsidR="00E50401" w:rsidRPr="00FD282F" w:rsidRDefault="00E50401" w:rsidP="00E50401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r w:rsidRPr="00FD282F">
        <w:rPr>
          <w:rFonts w:ascii="Arial" w:hAnsi="Arial" w:cs="Arial"/>
          <w:sz w:val="18"/>
          <w:szCs w:val="20"/>
        </w:rPr>
        <w:t xml:space="preserve">Законодательно установленный в Российской Федерации минимальный возраст вступления в брак – 18 </w:t>
      </w:r>
      <w:proofErr w:type="gramStart"/>
      <w:r w:rsidRPr="00FD282F">
        <w:rPr>
          <w:rFonts w:ascii="Arial" w:hAnsi="Arial" w:cs="Arial"/>
          <w:sz w:val="18"/>
          <w:szCs w:val="20"/>
        </w:rPr>
        <w:t>лет</w:t>
      </w:r>
      <w:proofErr w:type="gramEnd"/>
      <w:r w:rsidRPr="00FD282F">
        <w:rPr>
          <w:rFonts w:ascii="Arial" w:hAnsi="Arial" w:cs="Arial"/>
          <w:sz w:val="18"/>
          <w:szCs w:val="20"/>
        </w:rPr>
        <w:t xml:space="preserve"> как для мужчин, так и для женщин. По решению органов местного самоуправления этот возраст может быть снижен в отдельных случаях до 16 лет.</w:t>
      </w:r>
    </w:p>
    <w:p w:rsidR="00E50401" w:rsidRPr="00BE380D" w:rsidRDefault="00E50401" w:rsidP="00E50401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b/>
          <w:color w:val="221E1F"/>
          <w:sz w:val="18"/>
          <w:szCs w:val="16"/>
        </w:rPr>
        <w:t>Городское и сельское население.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</w:t>
      </w: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020430" w:rsidRPr="006C4EE5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</w:p>
    <w:sectPr w:rsidR="00020430" w:rsidRPr="006C4EE5" w:rsidSect="00030FE4">
      <w:headerReference w:type="default" r:id="rId6"/>
      <w:pgSz w:w="11906" w:h="16838"/>
      <w:pgMar w:top="851" w:right="851" w:bottom="851" w:left="85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5D0" w:rsidRDefault="000D25D0" w:rsidP="00030FE4">
      <w:pPr>
        <w:spacing w:after="0" w:line="240" w:lineRule="auto"/>
      </w:pPr>
      <w:r>
        <w:separator/>
      </w:r>
    </w:p>
  </w:endnote>
  <w:endnote w:type="continuationSeparator" w:id="0">
    <w:p w:rsidR="000D25D0" w:rsidRDefault="000D25D0" w:rsidP="0003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5D0" w:rsidRDefault="000D25D0" w:rsidP="00030FE4">
      <w:pPr>
        <w:spacing w:after="0" w:line="240" w:lineRule="auto"/>
      </w:pPr>
      <w:r>
        <w:separator/>
      </w:r>
    </w:p>
  </w:footnote>
  <w:footnote w:type="continuationSeparator" w:id="0">
    <w:p w:rsidR="000D25D0" w:rsidRDefault="000D25D0" w:rsidP="0003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0172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030FE4" w:rsidRDefault="00030FE4">
        <w:pPr>
          <w:pStyle w:val="a4"/>
          <w:jc w:val="center"/>
        </w:pPr>
        <w:r w:rsidRPr="00030FE4">
          <w:rPr>
            <w:rFonts w:ascii="Arial" w:hAnsi="Arial" w:cs="Arial"/>
            <w:sz w:val="20"/>
          </w:rPr>
          <w:fldChar w:fldCharType="begin"/>
        </w:r>
        <w:r w:rsidRPr="00030FE4">
          <w:rPr>
            <w:rFonts w:ascii="Arial" w:hAnsi="Arial" w:cs="Arial"/>
            <w:sz w:val="20"/>
          </w:rPr>
          <w:instrText xml:space="preserve"> PAGE   \* MERGEFORMAT </w:instrText>
        </w:r>
        <w:r w:rsidRPr="00030FE4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030FE4">
          <w:rPr>
            <w:rFonts w:ascii="Arial" w:hAnsi="Arial" w:cs="Arial"/>
            <w:sz w:val="20"/>
          </w:rPr>
          <w:fldChar w:fldCharType="end"/>
        </w:r>
      </w:p>
    </w:sdtContent>
  </w:sdt>
  <w:p w:rsidR="00030FE4" w:rsidRDefault="00030F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430"/>
    <w:rsid w:val="00020430"/>
    <w:rsid w:val="00030FE4"/>
    <w:rsid w:val="000D25D0"/>
    <w:rsid w:val="000E0968"/>
    <w:rsid w:val="001C772C"/>
    <w:rsid w:val="004F2A7B"/>
    <w:rsid w:val="006C4EE5"/>
    <w:rsid w:val="00B34E8F"/>
    <w:rsid w:val="00E50401"/>
    <w:rsid w:val="00FD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430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23">
    <w:name w:val="Pa23"/>
    <w:basedOn w:val="a"/>
    <w:next w:val="a"/>
    <w:uiPriority w:val="99"/>
    <w:rsid w:val="00020430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20430"/>
    <w:rPr>
      <w:rFonts w:ascii="DINPro" w:hAnsi="DINPro" w:cs="DINPro"/>
      <w:color w:val="221E1F"/>
      <w:sz w:val="18"/>
      <w:szCs w:val="18"/>
    </w:rPr>
  </w:style>
  <w:style w:type="table" w:styleId="a3">
    <w:name w:val="Table Grid"/>
    <w:basedOn w:val="a1"/>
    <w:uiPriority w:val="39"/>
    <w:rsid w:val="00FD282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FE4"/>
  </w:style>
  <w:style w:type="paragraph" w:styleId="a6">
    <w:name w:val="footer"/>
    <w:basedOn w:val="a"/>
    <w:link w:val="a8"/>
    <w:uiPriority w:val="99"/>
    <w:semiHidden/>
    <w:unhideWhenUsed/>
    <w:rsid w:val="0003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6"/>
    <w:uiPriority w:val="99"/>
    <w:semiHidden/>
    <w:rsid w:val="00030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P26_PanishkoTP</dc:creator>
  <cp:lastModifiedBy>P26_PanishkoTP</cp:lastModifiedBy>
  <cp:revision>5</cp:revision>
  <dcterms:created xsi:type="dcterms:W3CDTF">2022-11-10T09:30:00Z</dcterms:created>
  <dcterms:modified xsi:type="dcterms:W3CDTF">2022-11-10T09:50:00Z</dcterms:modified>
</cp:coreProperties>
</file>